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F342" w14:textId="77777777" w:rsidR="002913A6" w:rsidRPr="002913A6" w:rsidRDefault="002913A6" w:rsidP="002913A6">
      <w:pPr>
        <w:rPr>
          <w:b/>
          <w:sz w:val="32"/>
          <w:lang w:val="en-US"/>
        </w:rPr>
      </w:pPr>
      <w:r w:rsidRPr="002913A6">
        <w:rPr>
          <w:b/>
          <w:sz w:val="32"/>
          <w:lang w:val="en-US"/>
        </w:rPr>
        <w:t>Hilding Modern</w:t>
      </w:r>
    </w:p>
    <w:p w14:paraId="401CF5E8" w14:textId="77777777" w:rsidR="002913A6" w:rsidRPr="002913A6" w:rsidRDefault="002913A6" w:rsidP="002913A6">
      <w:pPr>
        <w:rPr>
          <w:i/>
          <w:sz w:val="24"/>
          <w:lang w:val="en-US"/>
        </w:rPr>
      </w:pPr>
      <w:r w:rsidRPr="002913A6">
        <w:rPr>
          <w:i/>
          <w:sz w:val="24"/>
          <w:lang w:val="en-US"/>
        </w:rPr>
        <w:t>(certyfikaty: Oeko-Tex, New)</w:t>
      </w:r>
    </w:p>
    <w:p w14:paraId="32129156" w14:textId="77777777" w:rsidR="002913A6" w:rsidRDefault="002913A6" w:rsidP="002913A6">
      <w:r>
        <w:t xml:space="preserve">Modern to </w:t>
      </w:r>
      <w:r w:rsidRPr="00787970">
        <w:rPr>
          <w:b/>
        </w:rPr>
        <w:t xml:space="preserve">nowoczesny, </w:t>
      </w:r>
      <w:proofErr w:type="spellStart"/>
      <w:r w:rsidRPr="00787970">
        <w:rPr>
          <w:b/>
        </w:rPr>
        <w:t>wysokoelastyczny</w:t>
      </w:r>
      <w:proofErr w:type="spellEnd"/>
      <w:r w:rsidRPr="00787970">
        <w:rPr>
          <w:b/>
        </w:rPr>
        <w:t xml:space="preserve"> materac piankowy o uniwersalnym przeznaczeniu</w:t>
      </w:r>
      <w:r>
        <w:t xml:space="preserve">. Dzięki </w:t>
      </w:r>
      <w:r w:rsidRPr="00787970">
        <w:rPr>
          <w:b/>
        </w:rPr>
        <w:t>dwóm poziomom twardości</w:t>
      </w:r>
      <w:r>
        <w:t xml:space="preserve"> polecany jest zarówno osobom lekkim, preferującym sen na twardszym podłożu, jak i osobom o podwyższonej wadze, </w:t>
      </w:r>
      <w:r w:rsidRPr="00787970">
        <w:rPr>
          <w:b/>
        </w:rPr>
        <w:t>nawet do 140 kg</w:t>
      </w:r>
      <w:r>
        <w:t xml:space="preserve">. Wystarczy wybrać odpowiednią stronę materaca. </w:t>
      </w:r>
      <w:proofErr w:type="spellStart"/>
      <w:r>
        <w:t>Otwartokomórkowa</w:t>
      </w:r>
      <w:proofErr w:type="spellEnd"/>
      <w:r>
        <w:t xml:space="preserve"> struktura pianki gwarantuje </w:t>
      </w:r>
      <w:r w:rsidRPr="00787970">
        <w:rPr>
          <w:b/>
        </w:rPr>
        <w:t>doskonałą wentylację</w:t>
      </w:r>
      <w:r>
        <w:t>, a tym samym odpowiednią higienę snu. P</w:t>
      </w:r>
      <w:r w:rsidRPr="00DE3682">
        <w:t xml:space="preserve">osiada mniej jednolitą strukturę komórkową od standardowej pianki, dzięki czemu uzyskuje </w:t>
      </w:r>
      <w:r w:rsidRPr="00DE3682">
        <w:rPr>
          <w:b/>
        </w:rPr>
        <w:t>lepsze parametry podtrzymywania ciała</w:t>
      </w:r>
      <w:r w:rsidRPr="00DE3682">
        <w:t>, komfortu oraz </w:t>
      </w:r>
      <w:r w:rsidRPr="00DE3682">
        <w:rPr>
          <w:b/>
        </w:rPr>
        <w:t>sprężystości i elastyczności</w:t>
      </w:r>
      <w:r>
        <w:rPr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 xml:space="preserve">, </w:t>
      </w:r>
      <w:r>
        <w:t xml:space="preserve">7 zróżnicowanych stref twardości zapewnia </w:t>
      </w:r>
      <w:r w:rsidRPr="00787970">
        <w:rPr>
          <w:b/>
        </w:rPr>
        <w:t>idealne dopasowanie i bardzo dobre wsparcie całego ciała</w:t>
      </w:r>
      <w:r>
        <w:t xml:space="preserve">. </w:t>
      </w:r>
    </w:p>
    <w:p w14:paraId="0D5E51BC" w14:textId="77777777" w:rsidR="002913A6" w:rsidRDefault="002913A6" w:rsidP="002913A6">
      <w:r>
        <w:t xml:space="preserve">Delikatny w dotyku i puszysty pokrowiec </w:t>
      </w:r>
      <w:proofErr w:type="spellStart"/>
      <w:r w:rsidRPr="00787970">
        <w:rPr>
          <w:b/>
        </w:rPr>
        <w:t>Cashmere</w:t>
      </w:r>
      <w:proofErr w:type="spellEnd"/>
      <w:r>
        <w:t xml:space="preserve"> posiada właściwości </w:t>
      </w:r>
      <w:r w:rsidRPr="00787970">
        <w:rPr>
          <w:b/>
        </w:rPr>
        <w:t>antyalergiczne i wchłania do 40% wilgoci z otoczenia</w:t>
      </w:r>
      <w:r>
        <w:t>. Wygodne uchwyty pomagają odwrócić materac na drugą stronę.</w:t>
      </w:r>
    </w:p>
    <w:p w14:paraId="76724354" w14:textId="77777777" w:rsidR="002913A6" w:rsidRDefault="002913A6" w:rsidP="002913A6"/>
    <w:p w14:paraId="188DE9E6" w14:textId="77777777" w:rsidR="002913A6" w:rsidRDefault="002913A6" w:rsidP="002913A6">
      <w:r w:rsidRPr="001014DA">
        <w:rPr>
          <w:b/>
        </w:rPr>
        <w:t>Wkład</w:t>
      </w:r>
      <w:r>
        <w:t xml:space="preserve">: rdzeń z pianki </w:t>
      </w:r>
      <w:proofErr w:type="spellStart"/>
      <w:r>
        <w:t>wysokoleastycznej</w:t>
      </w:r>
      <w:proofErr w:type="spellEnd"/>
      <w:r>
        <w:t xml:space="preserve"> HR, po jednej stronie profilowana, biała  pianka hybrydowa, (bardzo twarda),  po drugiej stronie profilowana, niebieska pianka </w:t>
      </w:r>
      <w:proofErr w:type="spellStart"/>
      <w:r>
        <w:t>wysokoleastyczna</w:t>
      </w:r>
      <w:proofErr w:type="spellEnd"/>
      <w:r>
        <w:t xml:space="preserve"> HR (twarda)</w:t>
      </w:r>
    </w:p>
    <w:p w14:paraId="1752E41D" w14:textId="77777777" w:rsidR="002913A6" w:rsidRDefault="002913A6" w:rsidP="002913A6">
      <w:r w:rsidRPr="001014DA">
        <w:rPr>
          <w:b/>
        </w:rPr>
        <w:t>Pokrowiec:</w:t>
      </w:r>
      <w:r>
        <w:t xml:space="preserve"> </w:t>
      </w:r>
      <w:proofErr w:type="spellStart"/>
      <w:r>
        <w:t>Cashmere</w:t>
      </w:r>
      <w:proofErr w:type="spellEnd"/>
    </w:p>
    <w:p w14:paraId="6205F1EB" w14:textId="77777777" w:rsidR="002913A6" w:rsidRDefault="002913A6" w:rsidP="002913A6">
      <w:r w:rsidRPr="001014DA">
        <w:rPr>
          <w:b/>
        </w:rPr>
        <w:t>Wysokość:</w:t>
      </w:r>
      <w:r>
        <w:t xml:space="preserve"> ok. 24 cm (</w:t>
      </w:r>
      <w:proofErr w:type="spellStart"/>
      <w:r>
        <w:t>Cashmere</w:t>
      </w:r>
      <w:proofErr w:type="spellEnd"/>
      <w:r>
        <w:t>)</w:t>
      </w:r>
    </w:p>
    <w:p w14:paraId="191EA5DB" w14:textId="77777777" w:rsidR="002913A6" w:rsidRDefault="002913A6" w:rsidP="002913A6"/>
    <w:p w14:paraId="47CD8219" w14:textId="77777777" w:rsidR="002913A6" w:rsidRDefault="002913A6" w:rsidP="002913A6">
      <w:r>
        <w:t>Piktogramy: Dla aktywnych, dla par, Dla par o dużej różnicy wagowej; Dla osób cięższych; Dwie twardości; Dla alergików; 7 stref twardości; Do regulowanych stelaży; Pralny w temp. 40; 15 lat gwarancji</w:t>
      </w:r>
    </w:p>
    <w:p w14:paraId="3F19ED30" w14:textId="43D9CA31" w:rsidR="007C36EA" w:rsidRPr="002913A6" w:rsidRDefault="007C36EA" w:rsidP="002913A6">
      <w:bookmarkStart w:id="0" w:name="_GoBack"/>
      <w:bookmarkEnd w:id="0"/>
    </w:p>
    <w:sectPr w:rsidR="007C36EA" w:rsidRPr="0029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134E"/>
    <w:rsid w:val="000A58CE"/>
    <w:rsid w:val="000D5341"/>
    <w:rsid w:val="001014DA"/>
    <w:rsid w:val="00111F4E"/>
    <w:rsid w:val="001D2572"/>
    <w:rsid w:val="001D2C24"/>
    <w:rsid w:val="001D3018"/>
    <w:rsid w:val="0024764D"/>
    <w:rsid w:val="00276269"/>
    <w:rsid w:val="002913A6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9A0A5A"/>
    <w:rsid w:val="00A6318C"/>
    <w:rsid w:val="00BD4ECF"/>
    <w:rsid w:val="00CD1547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24</cp:revision>
  <dcterms:created xsi:type="dcterms:W3CDTF">2020-02-10T13:33:00Z</dcterms:created>
  <dcterms:modified xsi:type="dcterms:W3CDTF">2020-04-05T06:56:00Z</dcterms:modified>
</cp:coreProperties>
</file>